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AD" w:rsidRPr="003E1FAD" w:rsidRDefault="003E1FAD" w:rsidP="003E1FAD">
      <w:pPr>
        <w:tabs>
          <w:tab w:val="center" w:pos="4680"/>
        </w:tabs>
        <w:suppressAutoHyphens/>
        <w:spacing w:after="0" w:line="240" w:lineRule="auto"/>
        <w:jc w:val="center"/>
        <w:rPr>
          <w:rFonts w:ascii="Book Antiqua" w:eastAsia="Times New Roman" w:hAnsi="Book Antiqua" w:cs="Times New Roman"/>
          <w:b/>
          <w:spacing w:val="-3"/>
          <w:sz w:val="24"/>
          <w:szCs w:val="24"/>
        </w:rPr>
      </w:pPr>
      <w:r w:rsidRPr="003E1FAD">
        <w:rPr>
          <w:rFonts w:ascii="Book Antiqua" w:eastAsia="Times New Roman" w:hAnsi="Book Antiqua" w:cs="Times New Roman"/>
          <w:b/>
          <w:spacing w:val="-3"/>
          <w:sz w:val="24"/>
          <w:szCs w:val="24"/>
        </w:rPr>
        <w:t>BERGEN MUNICIPAL EMPLOYEE BENEFITS FUND</w:t>
      </w:r>
    </w:p>
    <w:p w:rsidR="003E1FAD" w:rsidRPr="003E1FAD" w:rsidRDefault="003E1FAD" w:rsidP="003E1FAD">
      <w:pPr>
        <w:tabs>
          <w:tab w:val="center" w:pos="4680"/>
        </w:tabs>
        <w:suppressAutoHyphens/>
        <w:spacing w:after="0" w:line="240" w:lineRule="auto"/>
        <w:jc w:val="center"/>
        <w:rPr>
          <w:rFonts w:ascii="Book Antiqua" w:eastAsia="Times New Roman" w:hAnsi="Book Antiqua" w:cs="Times New Roman"/>
          <w:b/>
          <w:spacing w:val="-3"/>
          <w:sz w:val="24"/>
          <w:szCs w:val="24"/>
        </w:rPr>
      </w:pPr>
      <w:r w:rsidRPr="003E1FAD">
        <w:rPr>
          <w:rFonts w:ascii="Book Antiqua" w:eastAsia="Times New Roman" w:hAnsi="Book Antiqua" w:cs="Times New Roman"/>
          <w:b/>
          <w:spacing w:val="-3"/>
          <w:sz w:val="24"/>
          <w:szCs w:val="24"/>
        </w:rPr>
        <w:t>DESIGNATING AUTHORIZED DEPOSITORIES FOR FUND ASSETS</w:t>
      </w:r>
    </w:p>
    <w:p w:rsidR="003E1FAD" w:rsidRPr="003E1FAD" w:rsidRDefault="003E1FAD" w:rsidP="003E1FAD">
      <w:pPr>
        <w:suppressAutoHyphens/>
        <w:spacing w:after="0" w:line="240" w:lineRule="auto"/>
        <w:jc w:val="center"/>
        <w:rPr>
          <w:rFonts w:ascii="Book Antiqua" w:eastAsia="Times New Roman" w:hAnsi="Book Antiqua" w:cs="Times New Roman"/>
          <w:b/>
          <w:spacing w:val="-3"/>
          <w:sz w:val="24"/>
          <w:szCs w:val="24"/>
        </w:rPr>
      </w:pPr>
      <w:r w:rsidRPr="003E1FAD">
        <w:rPr>
          <w:rFonts w:ascii="Book Antiqua" w:eastAsia="Times New Roman" w:hAnsi="Book Antiqua" w:cs="Times New Roman"/>
          <w:b/>
          <w:spacing w:val="-3"/>
          <w:sz w:val="24"/>
          <w:szCs w:val="24"/>
        </w:rPr>
        <w:t>AND ESTABLISHING CASH MANAGEMENT PLAN</w:t>
      </w:r>
      <w:r w:rsidR="001530AB">
        <w:rPr>
          <w:rFonts w:ascii="Book Antiqua" w:eastAsia="Times New Roman" w:hAnsi="Book Antiqua" w:cs="Times New Roman"/>
          <w:b/>
          <w:spacing w:val="-3"/>
          <w:sz w:val="24"/>
          <w:szCs w:val="24"/>
        </w:rPr>
        <w:t xml:space="preserve"> FOR 2020</w:t>
      </w:r>
    </w:p>
    <w:p w:rsidR="003E1FAD" w:rsidRPr="003E1FAD" w:rsidRDefault="003E1FAD" w:rsidP="003E1FAD">
      <w:pPr>
        <w:tabs>
          <w:tab w:val="left" w:pos="-720"/>
        </w:tabs>
        <w:suppressAutoHyphens/>
        <w:spacing w:after="0" w:line="240" w:lineRule="auto"/>
        <w:jc w:val="center"/>
        <w:rPr>
          <w:rFonts w:ascii="Book Antiqua" w:eastAsia="Times New Roman" w:hAnsi="Book Antiqua" w:cs="Times New Roman"/>
          <w:b/>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r w:rsidRPr="003E1FAD">
        <w:rPr>
          <w:rFonts w:ascii="Book Antiqua" w:eastAsia="Times New Roman" w:hAnsi="Book Antiqua" w:cs="Times New Roman"/>
          <w:i/>
          <w:spacing w:val="-3"/>
          <w:sz w:val="24"/>
          <w:szCs w:val="24"/>
        </w:rPr>
        <w:t>1.)</w:t>
      </w: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b/>
          <w:i/>
          <w:spacing w:val="-3"/>
          <w:sz w:val="24"/>
          <w:szCs w:val="24"/>
          <w:u w:val="single"/>
        </w:rPr>
        <w:t>Cash Management and Investment Objectives</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t>The Bergen Municipal Employee Benefits Fund (hereinafter referred to as the FUND) objectives in this area are:</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r w:rsidRPr="003E1FAD">
        <w:rPr>
          <w:rFonts w:ascii="Book Antiqua" w:eastAsia="Times New Roman" w:hAnsi="Book Antiqua" w:cs="Times New Roman"/>
          <w:i/>
          <w:spacing w:val="-3"/>
          <w:sz w:val="24"/>
          <w:szCs w:val="24"/>
        </w:rPr>
        <w:tab/>
      </w:r>
      <w:r w:rsidRPr="003E1FAD">
        <w:rPr>
          <w:rFonts w:ascii="Book Antiqua" w:eastAsia="Times New Roman" w:hAnsi="Book Antiqua" w:cs="Times New Roman"/>
          <w:i/>
          <w:spacing w:val="-3"/>
          <w:sz w:val="24"/>
          <w:szCs w:val="24"/>
        </w:rPr>
        <w:tab/>
      </w:r>
      <w:r w:rsidRPr="003E1FAD">
        <w:rPr>
          <w:rFonts w:ascii="Book Antiqua" w:eastAsia="Times New Roman" w:hAnsi="Book Antiqua" w:cs="Times New Roman"/>
          <w:spacing w:val="-3"/>
          <w:sz w:val="24"/>
          <w:szCs w:val="24"/>
        </w:rPr>
        <w:t>a.)</w:t>
      </w:r>
      <w:r w:rsidRPr="003E1FAD">
        <w:rPr>
          <w:rFonts w:ascii="Book Antiqua" w:eastAsia="Times New Roman" w:hAnsi="Book Antiqua" w:cs="Times New Roman"/>
          <w:spacing w:val="-3"/>
          <w:sz w:val="24"/>
          <w:szCs w:val="24"/>
        </w:rPr>
        <w:tab/>
        <w:t>Preservation of capital.</w:t>
      </w: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spacing w:val="-3"/>
          <w:sz w:val="24"/>
          <w:szCs w:val="24"/>
        </w:rPr>
        <w:tab/>
        <w:t>b.)</w:t>
      </w:r>
      <w:r w:rsidRPr="003E1FAD">
        <w:rPr>
          <w:rFonts w:ascii="Book Antiqua" w:eastAsia="Times New Roman" w:hAnsi="Book Antiqua" w:cs="Times New Roman"/>
          <w:spacing w:val="-3"/>
          <w:sz w:val="24"/>
          <w:szCs w:val="24"/>
        </w:rPr>
        <w:tab/>
        <w:t>Adequate safekeeping of assets.</w:t>
      </w: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spacing w:val="-3"/>
          <w:sz w:val="24"/>
          <w:szCs w:val="24"/>
        </w:rPr>
        <w:tab/>
        <w:t>c.)</w:t>
      </w:r>
      <w:r w:rsidRPr="003E1FAD">
        <w:rPr>
          <w:rFonts w:ascii="Book Antiqua" w:eastAsia="Times New Roman" w:hAnsi="Book Antiqua" w:cs="Times New Roman"/>
          <w:spacing w:val="-3"/>
          <w:sz w:val="24"/>
          <w:szCs w:val="24"/>
        </w:rPr>
        <w:tab/>
        <w:t>Maintenance of liquidity to meet operating needs, claims settlements and dividends.</w:t>
      </w: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spacing w:val="-3"/>
          <w:sz w:val="24"/>
          <w:szCs w:val="24"/>
        </w:rPr>
        <w:tab/>
        <w:t>d.)</w:t>
      </w:r>
      <w:r w:rsidRPr="003E1FAD">
        <w:rPr>
          <w:rFonts w:ascii="Book Antiqua" w:eastAsia="Times New Roman" w:hAnsi="Book Antiqua" w:cs="Times New Roman"/>
          <w:spacing w:val="-3"/>
          <w:sz w:val="24"/>
          <w:szCs w:val="24"/>
        </w:rPr>
        <w:tab/>
        <w:t>Diversification of the FUND's portfolio to minimize risks associated with individual investments.</w:t>
      </w: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spacing w:val="-3"/>
          <w:sz w:val="24"/>
          <w:szCs w:val="24"/>
        </w:rPr>
        <w:tab/>
        <w:t>e.)</w:t>
      </w:r>
      <w:r w:rsidRPr="003E1FAD">
        <w:rPr>
          <w:rFonts w:ascii="Book Antiqua" w:eastAsia="Times New Roman" w:hAnsi="Book Antiqua" w:cs="Times New Roman"/>
          <w:spacing w:val="-3"/>
          <w:sz w:val="24"/>
          <w:szCs w:val="24"/>
        </w:rPr>
        <w:tab/>
        <w:t>Maximization of total return, consistent with risk levels specified herein.</w:t>
      </w: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spacing w:val="-3"/>
          <w:sz w:val="24"/>
          <w:szCs w:val="24"/>
        </w:rPr>
        <w:tab/>
        <w:t>f.)</w:t>
      </w:r>
      <w:r w:rsidRPr="003E1FAD">
        <w:rPr>
          <w:rFonts w:ascii="Book Antiqua" w:eastAsia="Times New Roman" w:hAnsi="Book Antiqua" w:cs="Times New Roman"/>
          <w:spacing w:val="-3"/>
          <w:sz w:val="24"/>
          <w:szCs w:val="24"/>
        </w:rPr>
        <w:tab/>
        <w:t>Investment of assets in accordance with State and Federal Laws and Regulations.</w:t>
      </w: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spacing w:val="-3"/>
          <w:sz w:val="24"/>
          <w:szCs w:val="24"/>
        </w:rPr>
        <w:tab/>
        <w:t>g.)</w:t>
      </w:r>
      <w:r w:rsidRPr="003E1FAD">
        <w:rPr>
          <w:rFonts w:ascii="Book Antiqua" w:eastAsia="Times New Roman" w:hAnsi="Book Antiqua" w:cs="Times New Roman"/>
          <w:spacing w:val="-3"/>
          <w:sz w:val="24"/>
          <w:szCs w:val="24"/>
        </w:rPr>
        <w:tab/>
        <w:t>Accurate and timely reporting of interest earnings, gains and losses by line of coverage in each Fund year.</w:t>
      </w: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spacing w:val="-3"/>
          <w:sz w:val="24"/>
          <w:szCs w:val="24"/>
        </w:rPr>
        <w:tab/>
        <w:t>.</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r w:rsidRPr="003E1FAD">
        <w:rPr>
          <w:rFonts w:ascii="Book Antiqua" w:eastAsia="Times New Roman" w:hAnsi="Book Antiqua" w:cs="Times New Roman"/>
          <w:i/>
          <w:spacing w:val="-3"/>
          <w:sz w:val="24"/>
          <w:szCs w:val="24"/>
        </w:rPr>
        <w:t>2.)</w:t>
      </w:r>
      <w:r w:rsidRPr="003E1FAD">
        <w:rPr>
          <w:rFonts w:ascii="Book Antiqua" w:eastAsia="Times New Roman" w:hAnsi="Book Antiqua" w:cs="Times New Roman"/>
          <w:b/>
          <w:i/>
          <w:spacing w:val="-3"/>
          <w:sz w:val="24"/>
          <w:szCs w:val="24"/>
        </w:rPr>
        <w:tab/>
      </w:r>
      <w:r w:rsidRPr="003E1FAD">
        <w:rPr>
          <w:rFonts w:ascii="Book Antiqua" w:eastAsia="Times New Roman" w:hAnsi="Book Antiqua" w:cs="Times New Roman"/>
          <w:b/>
          <w:i/>
          <w:spacing w:val="-3"/>
          <w:sz w:val="24"/>
          <w:szCs w:val="24"/>
          <w:u w:val="single"/>
        </w:rPr>
        <w:t>Permissible Investments</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t>Investments shall be limited to the following:</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r w:rsidRPr="003E1FAD">
        <w:rPr>
          <w:rFonts w:ascii="Book Antiqua" w:eastAsia="Times New Roman" w:hAnsi="Book Antiqua" w:cs="Times New Roman"/>
          <w:i/>
          <w:spacing w:val="-3"/>
          <w:sz w:val="24"/>
          <w:szCs w:val="24"/>
        </w:rPr>
        <w:tab/>
      </w:r>
      <w:r w:rsidRPr="003E1FAD">
        <w:rPr>
          <w:rFonts w:ascii="Book Antiqua" w:eastAsia="Times New Roman" w:hAnsi="Book Antiqua" w:cs="Times New Roman"/>
          <w:i/>
          <w:spacing w:val="-3"/>
          <w:sz w:val="24"/>
          <w:szCs w:val="24"/>
        </w:rPr>
        <w:tab/>
        <w:t xml:space="preserve">     </w:t>
      </w:r>
      <w:r w:rsidRPr="003E1FAD">
        <w:rPr>
          <w:rFonts w:ascii="Book Antiqua" w:eastAsia="Times New Roman" w:hAnsi="Book Antiqua" w:cs="Times New Roman"/>
          <w:spacing w:val="-3"/>
          <w:sz w:val="24"/>
          <w:szCs w:val="24"/>
        </w:rPr>
        <w:t xml:space="preserve"> a.)</w:t>
      </w:r>
      <w:r w:rsidRPr="003E1FAD">
        <w:rPr>
          <w:rFonts w:ascii="Book Antiqua" w:eastAsia="Times New Roman" w:hAnsi="Book Antiqua" w:cs="Times New Roman"/>
          <w:spacing w:val="-3"/>
          <w:sz w:val="24"/>
          <w:szCs w:val="24"/>
        </w:rPr>
        <w:tab/>
        <w:t>Bonds or other obligations of the United States of America or obligations guaranteed by the United States of America.</w:t>
      </w: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spacing w:val="-3"/>
          <w:sz w:val="24"/>
          <w:szCs w:val="24"/>
        </w:rPr>
        <w:tab/>
        <w:t>b.)</w:t>
      </w:r>
      <w:r w:rsidRPr="003E1FAD">
        <w:rPr>
          <w:rFonts w:ascii="Book Antiqua" w:eastAsia="Times New Roman" w:hAnsi="Book Antiqua" w:cs="Times New Roman"/>
          <w:spacing w:val="-3"/>
          <w:sz w:val="24"/>
          <w:szCs w:val="24"/>
        </w:rPr>
        <w:tab/>
        <w:t xml:space="preserve">Any federal agency or instrumentality obligation authorized by Congress that matures within 397 days from the date of purchase, and has a fixed rate of interest not dependent on any index or external factors.  </w:t>
      </w: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spacing w:val="-3"/>
          <w:sz w:val="24"/>
          <w:szCs w:val="24"/>
        </w:rPr>
        <w:tab/>
        <w:t>c.)</w:t>
      </w:r>
      <w:r w:rsidRPr="003E1FAD">
        <w:rPr>
          <w:rFonts w:ascii="Book Antiqua" w:eastAsia="Times New Roman" w:hAnsi="Book Antiqua" w:cs="Times New Roman"/>
          <w:spacing w:val="-3"/>
          <w:sz w:val="24"/>
          <w:szCs w:val="24"/>
        </w:rPr>
        <w:tab/>
        <w:t>Bonds or other obligations of the local unit or bonds or other obligations of school districts of which the local unit is a part or within which the school district is located; or</w:t>
      </w: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spacing w:val="-3"/>
          <w:sz w:val="24"/>
          <w:szCs w:val="24"/>
        </w:rPr>
        <w:tab/>
        <w:t>d.)</w:t>
      </w:r>
      <w:r w:rsidRPr="003E1FAD">
        <w:rPr>
          <w:rFonts w:ascii="Book Antiqua" w:eastAsia="Times New Roman" w:hAnsi="Book Antiqua" w:cs="Times New Roman"/>
          <w:spacing w:val="-3"/>
          <w:sz w:val="24"/>
          <w:szCs w:val="24"/>
        </w:rPr>
        <w:tab/>
        <w:t>Bonds or other obligations, having a maturity date not exceeding 397 days, approved by the Division of Investment of the Department of Treasury for investment by local units.</w:t>
      </w: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spacing w:val="-3"/>
          <w:sz w:val="24"/>
          <w:szCs w:val="24"/>
        </w:rPr>
        <w:tab/>
        <w:t>e.)</w:t>
      </w:r>
      <w:r w:rsidRPr="003E1FAD">
        <w:rPr>
          <w:rFonts w:ascii="Book Antiqua" w:eastAsia="Times New Roman" w:hAnsi="Book Antiqua" w:cs="Times New Roman"/>
          <w:spacing w:val="-3"/>
          <w:sz w:val="24"/>
          <w:szCs w:val="24"/>
        </w:rPr>
        <w:tab/>
        <w:t xml:space="preserve">Debt obligations of federal agencies or government corporations with maturities not greater than ten (10) years from the date of purchase, excluding mortgage backed obligations, providing that such investments are purchased through the New Jersey </w:t>
      </w:r>
      <w:r w:rsidRPr="003E1FAD">
        <w:rPr>
          <w:rFonts w:ascii="Book Antiqua" w:eastAsia="Times New Roman" w:hAnsi="Book Antiqua" w:cs="Times New Roman"/>
          <w:spacing w:val="-3"/>
          <w:sz w:val="24"/>
          <w:szCs w:val="24"/>
        </w:rPr>
        <w:lastRenderedPageBreak/>
        <w:t xml:space="preserve">Division of Investment and are consistent with the Division's own investment guidelines, and providing that the investment is a fixed rate of interest not dependent on any index or external factors.  </w:t>
      </w: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spacing w:val="-3"/>
          <w:sz w:val="24"/>
          <w:szCs w:val="24"/>
        </w:rPr>
        <w:tab/>
        <w:t>f.)</w:t>
      </w:r>
      <w:r w:rsidRPr="003E1FAD">
        <w:rPr>
          <w:rFonts w:ascii="Book Antiqua" w:eastAsia="Times New Roman" w:hAnsi="Book Antiqua" w:cs="Times New Roman"/>
          <w:spacing w:val="-3"/>
          <w:sz w:val="24"/>
          <w:szCs w:val="24"/>
        </w:rPr>
        <w:tab/>
        <w:t>Repurchase agreements of fully collateralized securities, subject to rules and conditions establish by the N.J. Department of Community Affairs.</w:t>
      </w: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i/>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r w:rsidRPr="003E1FAD">
        <w:rPr>
          <w:rFonts w:ascii="Book Antiqua" w:eastAsia="Times New Roman" w:hAnsi="Book Antiqua" w:cs="Times New Roman"/>
          <w:i/>
          <w:spacing w:val="-3"/>
          <w:sz w:val="24"/>
          <w:szCs w:val="24"/>
        </w:rPr>
        <w:t>3.)</w:t>
      </w: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b/>
          <w:i/>
          <w:spacing w:val="-3"/>
          <w:sz w:val="24"/>
          <w:szCs w:val="24"/>
          <w:u w:val="single"/>
        </w:rPr>
        <w:t>Authorized Depositories</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t xml:space="preserve">In addition to the above, the FUND is authorized to deposit funds in certificates of deposit and other time deposits in banks covered by the Governmental Unit Depository Protection Act, NJSA 17:9-14 </w:t>
      </w:r>
      <w:r w:rsidRPr="003E1FAD">
        <w:rPr>
          <w:rFonts w:ascii="Book Antiqua" w:eastAsia="Times New Roman" w:hAnsi="Book Antiqua" w:cs="Times New Roman"/>
          <w:spacing w:val="-3"/>
          <w:sz w:val="24"/>
          <w:szCs w:val="24"/>
          <w:u w:val="single"/>
        </w:rPr>
        <w:t>et seq</w:t>
      </w:r>
      <w:r w:rsidRPr="003E1FAD">
        <w:rPr>
          <w:rFonts w:ascii="Book Antiqua" w:eastAsia="Times New Roman" w:hAnsi="Book Antiqua" w:cs="Times New Roman"/>
          <w:spacing w:val="-3"/>
          <w:sz w:val="24"/>
          <w:szCs w:val="24"/>
        </w:rPr>
        <w:t>. (GUDPA).  Specifically authorized depositories are as follows:</w:t>
      </w: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spacing w:val="-3"/>
          <w:sz w:val="24"/>
          <w:szCs w:val="24"/>
        </w:rPr>
        <w:tab/>
        <w:t>TD Bank</w:t>
      </w: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z w:val="24"/>
          <w:szCs w:val="24"/>
        </w:rPr>
      </w:pP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sz w:val="24"/>
          <w:szCs w:val="24"/>
        </w:rPr>
        <w:t>Investors Bank</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t>The FUND is also authorized to invest its assets in the New Jersey Cash Management Fund.</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r w:rsidRPr="003E1FAD">
        <w:rPr>
          <w:rFonts w:ascii="Book Antiqua" w:eastAsia="Times New Roman" w:hAnsi="Book Antiqua" w:cs="Times New Roman"/>
          <w:i/>
          <w:spacing w:val="-3"/>
          <w:sz w:val="24"/>
          <w:szCs w:val="24"/>
        </w:rPr>
        <w:t>4.)</w:t>
      </w:r>
      <w:r w:rsidRPr="003E1FAD">
        <w:rPr>
          <w:rFonts w:ascii="Book Antiqua" w:eastAsia="Times New Roman" w:hAnsi="Book Antiqua" w:cs="Times New Roman"/>
          <w:b/>
          <w:i/>
          <w:spacing w:val="-3"/>
          <w:sz w:val="24"/>
          <w:szCs w:val="24"/>
        </w:rPr>
        <w:tab/>
      </w:r>
      <w:r w:rsidRPr="003E1FAD">
        <w:rPr>
          <w:rFonts w:ascii="Book Antiqua" w:eastAsia="Times New Roman" w:hAnsi="Book Antiqua" w:cs="Times New Roman"/>
          <w:b/>
          <w:i/>
          <w:spacing w:val="-3"/>
          <w:sz w:val="24"/>
          <w:szCs w:val="24"/>
          <w:u w:val="single"/>
        </w:rPr>
        <w:t>Authority for Investment Management</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t xml:space="preserve">The Treasurer is authorized and directed to manage the FUND’s cash and investments in a manner consistent with this plan and all appropriate regulatory constraints.  The Treasurer is also authorized to invest in fixed income securities through the asset management department of Wilmington Trust.  </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5.)</w:t>
      </w:r>
      <w:r w:rsidRPr="003E1FAD">
        <w:rPr>
          <w:rFonts w:ascii="Book Antiqua" w:eastAsia="Times New Roman" w:hAnsi="Book Antiqua" w:cs="Times New Roman"/>
          <w:spacing w:val="-3"/>
          <w:sz w:val="24"/>
          <w:szCs w:val="24"/>
        </w:rPr>
        <w:tab/>
      </w:r>
      <w:r w:rsidRPr="003E1FAD">
        <w:rPr>
          <w:rFonts w:ascii="Book Antiqua" w:eastAsia="Times New Roman" w:hAnsi="Book Antiqua" w:cs="Times New Roman"/>
          <w:b/>
          <w:i/>
          <w:spacing w:val="-3"/>
          <w:sz w:val="24"/>
          <w:szCs w:val="24"/>
          <w:u w:val="single"/>
        </w:rPr>
        <w:t>Preservation of Capital</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t xml:space="preserve">Securities shall be purchased with the ability to hold until maturity.    </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i/>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r w:rsidRPr="003E1FAD">
        <w:rPr>
          <w:rFonts w:ascii="Book Antiqua" w:eastAsia="Times New Roman" w:hAnsi="Book Antiqua" w:cs="Times New Roman"/>
          <w:i/>
          <w:spacing w:val="-3"/>
          <w:sz w:val="24"/>
          <w:szCs w:val="24"/>
        </w:rPr>
        <w:t>6.)</w:t>
      </w:r>
      <w:r w:rsidRPr="003E1FAD">
        <w:rPr>
          <w:rFonts w:ascii="Book Antiqua" w:eastAsia="Times New Roman" w:hAnsi="Book Antiqua" w:cs="Times New Roman"/>
          <w:b/>
          <w:i/>
          <w:spacing w:val="-3"/>
          <w:sz w:val="24"/>
          <w:szCs w:val="24"/>
        </w:rPr>
        <w:tab/>
      </w:r>
      <w:r w:rsidRPr="003E1FAD">
        <w:rPr>
          <w:rFonts w:ascii="Book Antiqua" w:eastAsia="Times New Roman" w:hAnsi="Book Antiqua" w:cs="Times New Roman"/>
          <w:b/>
          <w:i/>
          <w:spacing w:val="-3"/>
          <w:sz w:val="24"/>
          <w:szCs w:val="24"/>
          <w:u w:val="single"/>
        </w:rPr>
        <w:t>Safekeeping</w:t>
      </w: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t xml:space="preserve">Securities purchased on behalf of the FUND shall be delivered electronically or physically to the FUND's custodial bank, which shall maintain custodial and/or safekeeping accounts for such securities on behalf of the FUND.  </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r w:rsidRPr="003E1FAD">
        <w:rPr>
          <w:rFonts w:ascii="Book Antiqua" w:eastAsia="Times New Roman" w:hAnsi="Book Antiqua" w:cs="Times New Roman"/>
          <w:i/>
          <w:spacing w:val="-3"/>
          <w:sz w:val="24"/>
          <w:szCs w:val="24"/>
        </w:rPr>
        <w:t>7.)</w:t>
      </w:r>
      <w:r w:rsidRPr="003E1FAD">
        <w:rPr>
          <w:rFonts w:ascii="Book Antiqua" w:eastAsia="Times New Roman" w:hAnsi="Book Antiqua" w:cs="Times New Roman"/>
          <w:b/>
          <w:i/>
          <w:spacing w:val="-3"/>
          <w:sz w:val="24"/>
          <w:szCs w:val="24"/>
        </w:rPr>
        <w:tab/>
      </w:r>
      <w:r w:rsidRPr="003E1FAD">
        <w:rPr>
          <w:rFonts w:ascii="Book Antiqua" w:eastAsia="Times New Roman" w:hAnsi="Book Antiqua" w:cs="Times New Roman"/>
          <w:b/>
          <w:i/>
          <w:spacing w:val="-3"/>
          <w:sz w:val="24"/>
          <w:szCs w:val="24"/>
          <w:u w:val="single"/>
        </w:rPr>
        <w:t>Selection of Custodial and Operating Banks</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t>Custodial and operating banks shall be retained for contract periods of one (1) year.  Additionally, the FUND shall maintain the ability to change asset managers and/or custodial banks more frequently based upon performance appraisals and upon reasonable notice, and based upon changes in policy or procedures.</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r w:rsidRPr="003E1FAD">
        <w:rPr>
          <w:rFonts w:ascii="Book Antiqua" w:eastAsia="Times New Roman" w:hAnsi="Book Antiqua" w:cs="Times New Roman"/>
          <w:i/>
          <w:spacing w:val="-3"/>
          <w:sz w:val="24"/>
          <w:szCs w:val="24"/>
        </w:rPr>
        <w:t>8.)</w:t>
      </w:r>
      <w:r w:rsidRPr="003E1FAD">
        <w:rPr>
          <w:rFonts w:ascii="Book Antiqua" w:eastAsia="Times New Roman" w:hAnsi="Book Antiqua" w:cs="Times New Roman"/>
          <w:b/>
          <w:i/>
          <w:spacing w:val="-3"/>
          <w:sz w:val="24"/>
          <w:szCs w:val="24"/>
        </w:rPr>
        <w:tab/>
      </w:r>
      <w:r w:rsidRPr="003E1FAD">
        <w:rPr>
          <w:rFonts w:ascii="Book Antiqua" w:eastAsia="Times New Roman" w:hAnsi="Book Antiqua" w:cs="Times New Roman"/>
          <w:b/>
          <w:i/>
          <w:spacing w:val="-3"/>
          <w:sz w:val="24"/>
          <w:szCs w:val="24"/>
          <w:u w:val="single"/>
        </w:rPr>
        <w:t>Reporting</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lastRenderedPageBreak/>
        <w:tab/>
        <w:t>The Treasurer shall report to the Executive Board at all regular meetings on all investments.  This report shall include information on the balances in all bank and investment accounts, and purchases, sales, and redemptions occurring in the prior month.</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i/>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r w:rsidRPr="003E1FAD">
        <w:rPr>
          <w:rFonts w:ascii="Book Antiqua" w:eastAsia="Times New Roman" w:hAnsi="Book Antiqua" w:cs="Times New Roman"/>
          <w:i/>
          <w:spacing w:val="-3"/>
          <w:sz w:val="24"/>
          <w:szCs w:val="24"/>
        </w:rPr>
        <w:t>9.)</w:t>
      </w:r>
      <w:r w:rsidRPr="003E1FAD">
        <w:rPr>
          <w:rFonts w:ascii="Book Antiqua" w:eastAsia="Times New Roman" w:hAnsi="Book Antiqua" w:cs="Times New Roman"/>
          <w:b/>
          <w:i/>
          <w:spacing w:val="-3"/>
          <w:sz w:val="24"/>
          <w:szCs w:val="24"/>
        </w:rPr>
        <w:tab/>
      </w:r>
      <w:r w:rsidRPr="003E1FAD">
        <w:rPr>
          <w:rFonts w:ascii="Book Antiqua" w:eastAsia="Times New Roman" w:hAnsi="Book Antiqua" w:cs="Times New Roman"/>
          <w:b/>
          <w:i/>
          <w:spacing w:val="-3"/>
          <w:sz w:val="24"/>
          <w:szCs w:val="24"/>
          <w:u w:val="single"/>
        </w:rPr>
        <w:t>Audit</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t xml:space="preserve">This plan, and all matters pertaining to the implementation of it, shall be subject to the FUND's annual audit.  </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i/>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i/>
          <w:spacing w:val="-3"/>
          <w:sz w:val="24"/>
          <w:szCs w:val="24"/>
        </w:rPr>
      </w:pPr>
      <w:r w:rsidRPr="003E1FAD">
        <w:rPr>
          <w:rFonts w:ascii="Book Antiqua" w:eastAsia="Times New Roman" w:hAnsi="Book Antiqua" w:cs="Times New Roman"/>
          <w:i/>
          <w:spacing w:val="-3"/>
          <w:sz w:val="24"/>
          <w:szCs w:val="24"/>
        </w:rPr>
        <w:t>10.)</w:t>
      </w:r>
      <w:r w:rsidRPr="003E1FAD">
        <w:rPr>
          <w:rFonts w:ascii="Book Antiqua" w:eastAsia="Times New Roman" w:hAnsi="Book Antiqua" w:cs="Times New Roman"/>
          <w:b/>
          <w:i/>
          <w:spacing w:val="-3"/>
          <w:sz w:val="24"/>
          <w:szCs w:val="24"/>
        </w:rPr>
        <w:tab/>
      </w:r>
      <w:r w:rsidRPr="003E1FAD">
        <w:rPr>
          <w:rFonts w:ascii="Book Antiqua" w:eastAsia="Times New Roman" w:hAnsi="Book Antiqua" w:cs="Times New Roman"/>
          <w:b/>
          <w:i/>
          <w:spacing w:val="-3"/>
          <w:sz w:val="24"/>
          <w:szCs w:val="24"/>
          <w:u w:val="single"/>
        </w:rPr>
        <w:t>Cash Flow Projections</w:t>
      </w:r>
      <w:r w:rsidRPr="003E1FAD">
        <w:rPr>
          <w:rFonts w:ascii="Book Antiqua" w:eastAsia="Times New Roman" w:hAnsi="Book Antiqua" w:cs="Times New Roman"/>
          <w:i/>
          <w:spacing w:val="-3"/>
          <w:sz w:val="24"/>
          <w:szCs w:val="24"/>
        </w:rPr>
        <w:t xml:space="preserve">  </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t xml:space="preserve">Asset maturity decisions shall be guided by cash flow factors prepared by the FUND's Actuary and reviewed by the Executive Director and the Treasurer. </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r w:rsidRPr="003E1FAD">
        <w:rPr>
          <w:rFonts w:ascii="Book Antiqua" w:eastAsia="Times New Roman" w:hAnsi="Book Antiqua" w:cs="Times New Roman"/>
          <w:i/>
          <w:spacing w:val="-3"/>
          <w:sz w:val="24"/>
          <w:szCs w:val="24"/>
        </w:rPr>
        <w:t>11.)</w:t>
      </w:r>
      <w:r w:rsidRPr="003E1FAD">
        <w:rPr>
          <w:rFonts w:ascii="Book Antiqua" w:eastAsia="Times New Roman" w:hAnsi="Book Antiqua" w:cs="Times New Roman"/>
          <w:b/>
          <w:i/>
          <w:spacing w:val="-3"/>
          <w:sz w:val="24"/>
          <w:szCs w:val="24"/>
        </w:rPr>
        <w:tab/>
      </w:r>
      <w:r w:rsidRPr="003E1FAD">
        <w:rPr>
          <w:rFonts w:ascii="Book Antiqua" w:eastAsia="Times New Roman" w:hAnsi="Book Antiqua" w:cs="Times New Roman"/>
          <w:b/>
          <w:i/>
          <w:spacing w:val="-3"/>
          <w:sz w:val="24"/>
          <w:szCs w:val="24"/>
          <w:u w:val="single"/>
        </w:rPr>
        <w:t>Cash Management</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t>All moneys turned over to the Treasurer shall be deposited within forty-eight (48) hours.</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t>In the event a check is made payable to the Treasurer rather than the Fund, the following procedure is to be followed:</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r w:rsidRPr="003E1FAD">
        <w:rPr>
          <w:rFonts w:ascii="Book Antiqua" w:eastAsia="Times New Roman" w:hAnsi="Book Antiqua" w:cs="Times New Roman"/>
          <w:i/>
          <w:spacing w:val="-3"/>
          <w:sz w:val="24"/>
          <w:szCs w:val="24"/>
        </w:rPr>
        <w:tab/>
      </w:r>
      <w:r w:rsidRPr="003E1FAD">
        <w:rPr>
          <w:rFonts w:ascii="Book Antiqua" w:eastAsia="Times New Roman" w:hAnsi="Book Antiqua" w:cs="Times New Roman"/>
          <w:i/>
          <w:spacing w:val="-3"/>
          <w:sz w:val="24"/>
          <w:szCs w:val="24"/>
        </w:rPr>
        <w:tab/>
        <w:t>a.)</w:t>
      </w:r>
      <w:r w:rsidRPr="003E1FAD">
        <w:rPr>
          <w:rFonts w:ascii="Book Antiqua" w:eastAsia="Times New Roman" w:hAnsi="Book Antiqua" w:cs="Times New Roman"/>
          <w:spacing w:val="-3"/>
          <w:sz w:val="24"/>
          <w:szCs w:val="24"/>
        </w:rPr>
        <w:tab/>
        <w:t>The Treasurer endorses the check to the Fund and deposits it into the Fund account.</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 w:val="left" w:pos="720"/>
          <w:tab w:val="decimal" w:pos="1440"/>
        </w:tabs>
        <w:suppressAutoHyphens/>
        <w:spacing w:after="0" w:line="240" w:lineRule="auto"/>
        <w:ind w:left="2160" w:hanging="2160"/>
        <w:jc w:val="both"/>
        <w:rPr>
          <w:rFonts w:ascii="Book Antiqua" w:eastAsia="Times New Roman" w:hAnsi="Book Antiqua" w:cs="Times New Roman"/>
          <w:spacing w:val="-3"/>
          <w:sz w:val="24"/>
          <w:szCs w:val="24"/>
        </w:rPr>
      </w:pPr>
      <w:r w:rsidRPr="003E1FAD">
        <w:rPr>
          <w:rFonts w:ascii="Book Antiqua" w:eastAsia="Times New Roman" w:hAnsi="Book Antiqua" w:cs="Times New Roman"/>
          <w:i/>
          <w:spacing w:val="-3"/>
          <w:sz w:val="24"/>
          <w:szCs w:val="24"/>
        </w:rPr>
        <w:tab/>
      </w:r>
      <w:r w:rsidRPr="003E1FAD">
        <w:rPr>
          <w:rFonts w:ascii="Book Antiqua" w:eastAsia="Times New Roman" w:hAnsi="Book Antiqua" w:cs="Times New Roman"/>
          <w:i/>
          <w:spacing w:val="-3"/>
          <w:sz w:val="24"/>
          <w:szCs w:val="24"/>
        </w:rPr>
        <w:tab/>
        <w:t>b.)</w:t>
      </w:r>
      <w:r w:rsidRPr="003E1FAD">
        <w:rPr>
          <w:rFonts w:ascii="Book Antiqua" w:eastAsia="Times New Roman" w:hAnsi="Book Antiqua" w:cs="Times New Roman"/>
          <w:spacing w:val="-3"/>
          <w:sz w:val="24"/>
          <w:szCs w:val="24"/>
        </w:rPr>
        <w:tab/>
        <w:t>The Treasurer notifies the payer and requests that in the future any check be made payable to the Fund.</w:t>
      </w: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t xml:space="preserve">The Treasurer shall minimize the possibility of idle cash accumulating in accounts by assuring that all amounts in excess of negotiated compensating balances are kept in interest bearing accounts or promptly swept into the investment portfolio.  </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t>The method of calculating banking fees and compensating balances shall be documented to the Executive Board at least annually.</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t xml:space="preserve">Cash may be withdrawn from investment pools under the discretion of asset managers only to fund operations, claims </w:t>
      </w:r>
      <w:proofErr w:type="spellStart"/>
      <w:r w:rsidRPr="003E1FAD">
        <w:rPr>
          <w:rFonts w:ascii="Book Antiqua" w:eastAsia="Times New Roman" w:hAnsi="Book Antiqua" w:cs="Times New Roman"/>
          <w:spacing w:val="-3"/>
          <w:sz w:val="24"/>
          <w:szCs w:val="24"/>
        </w:rPr>
        <w:t>imprest</w:t>
      </w:r>
      <w:proofErr w:type="spellEnd"/>
      <w:r w:rsidRPr="003E1FAD">
        <w:rPr>
          <w:rFonts w:ascii="Book Antiqua" w:eastAsia="Times New Roman" w:hAnsi="Book Antiqua" w:cs="Times New Roman"/>
          <w:spacing w:val="-3"/>
          <w:sz w:val="24"/>
          <w:szCs w:val="24"/>
        </w:rPr>
        <w:t xml:space="preserve"> accounts, or approved dividend payments.  </w:t>
      </w: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r>
    </w:p>
    <w:p w:rsidR="003E1FAD" w:rsidRPr="003E1FAD" w:rsidRDefault="003E1FAD" w:rsidP="003E1FAD">
      <w:pPr>
        <w:tabs>
          <w:tab w:val="left" w:pos="-720"/>
          <w:tab w:val="left" w:pos="0"/>
        </w:tabs>
        <w:suppressAutoHyphens/>
        <w:spacing w:after="0" w:line="240" w:lineRule="auto"/>
        <w:ind w:left="720" w:hanging="720"/>
        <w:jc w:val="both"/>
        <w:rPr>
          <w:rFonts w:ascii="Book Antiqua" w:eastAsia="Times New Roman" w:hAnsi="Book Antiqua" w:cs="Times New Roman"/>
          <w:spacing w:val="-3"/>
          <w:sz w:val="24"/>
          <w:szCs w:val="24"/>
        </w:rPr>
      </w:pPr>
      <w:r w:rsidRPr="003E1FAD">
        <w:rPr>
          <w:rFonts w:ascii="Book Antiqua" w:eastAsia="Times New Roman" w:hAnsi="Book Antiqua" w:cs="Times New Roman"/>
          <w:spacing w:val="-3"/>
          <w:sz w:val="24"/>
          <w:szCs w:val="24"/>
        </w:rPr>
        <w:tab/>
        <w:t>The Treasurer shall escheat to the State of New Jersey checks which remain outstanding for twelve or more months after the date of issuance.  However, prior to implementing such procedures, the Treasurer, with the assistance of the claims agent, as needed, shall confirm that the outstanding check continues to represent a valid claim against the FUND.</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spacing w:after="0" w:line="240" w:lineRule="auto"/>
        <w:rPr>
          <w:rFonts w:ascii="Book Antiqua" w:eastAsia="Times New Roman" w:hAnsi="Book Antiqua" w:cs="Times New Roman"/>
          <w:sz w:val="24"/>
          <w:szCs w:val="24"/>
        </w:rPr>
      </w:pPr>
      <w:r w:rsidRPr="003E1FAD">
        <w:rPr>
          <w:rFonts w:ascii="Book Antiqua" w:eastAsia="Times New Roman" w:hAnsi="Book Antiqua" w:cs="Times New Roman"/>
          <w:spacing w:val="-3"/>
          <w:sz w:val="24"/>
          <w:szCs w:val="24"/>
        </w:rPr>
        <w:t>The rate of interest on delinquent assessments shall be 10% per annum from the due date for any such assessment.</w:t>
      </w:r>
    </w:p>
    <w:p w:rsidR="003E1FAD" w:rsidRPr="003E1FAD" w:rsidRDefault="003E1FAD" w:rsidP="003E1FAD">
      <w:pPr>
        <w:tabs>
          <w:tab w:val="left" w:pos="-720"/>
        </w:tabs>
        <w:suppressAutoHyphens/>
        <w:spacing w:after="0" w:line="240" w:lineRule="auto"/>
        <w:jc w:val="center"/>
        <w:rPr>
          <w:rFonts w:ascii="Book Antiqua" w:eastAsia="Times New Roman" w:hAnsi="Book Antiqua" w:cs="Times New Roman"/>
          <w:b/>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spacing w:val="-3"/>
          <w:sz w:val="24"/>
          <w:szCs w:val="24"/>
        </w:rPr>
      </w:pPr>
      <w:r w:rsidRPr="003E1FAD">
        <w:rPr>
          <w:rFonts w:ascii="Book Antiqua" w:eastAsia="Times New Roman" w:hAnsi="Book Antiqua" w:cs="Times New Roman"/>
          <w:b/>
          <w:spacing w:val="-3"/>
          <w:sz w:val="24"/>
          <w:szCs w:val="24"/>
        </w:rPr>
        <w:t xml:space="preserve">BE IT FURTHER RESOLVED </w:t>
      </w:r>
      <w:r w:rsidRPr="003E1FAD">
        <w:rPr>
          <w:rFonts w:ascii="Book Antiqua" w:eastAsia="Times New Roman" w:hAnsi="Book Antiqua" w:cs="Times New Roman"/>
          <w:spacing w:val="-3"/>
          <w:sz w:val="24"/>
          <w:szCs w:val="24"/>
        </w:rPr>
        <w:t>that the attached Cash and Investment Management Plan, which includes the designation of authorized depositories, be and is hereby adopted.</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spacing w:val="-3"/>
          <w:sz w:val="24"/>
          <w:szCs w:val="24"/>
        </w:rPr>
      </w:pPr>
      <w:bookmarkStart w:id="0" w:name="_GoBack"/>
      <w:bookmarkEnd w:id="0"/>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color w:val="000000"/>
          <w:spacing w:val="-3"/>
          <w:sz w:val="24"/>
          <w:szCs w:val="24"/>
        </w:rPr>
      </w:pPr>
      <w:r w:rsidRPr="003E1FAD">
        <w:rPr>
          <w:rFonts w:ascii="Book Antiqua" w:eastAsia="Times New Roman" w:hAnsi="Book Antiqua" w:cs="Times New Roman"/>
          <w:b/>
          <w:spacing w:val="-3"/>
          <w:sz w:val="24"/>
          <w:szCs w:val="24"/>
        </w:rPr>
        <w:t xml:space="preserve">ADOPTED: </w:t>
      </w:r>
      <w:r w:rsidRPr="003E1FAD">
        <w:rPr>
          <w:rFonts w:ascii="Book Antiqua" w:eastAsia="Times New Roman" w:hAnsi="Book Antiqua" w:cs="Times New Roman"/>
          <w:b/>
          <w:color w:val="000000"/>
          <w:spacing w:val="-3"/>
          <w:sz w:val="24"/>
          <w:szCs w:val="24"/>
        </w:rPr>
        <w:t>January 28, 2020</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spacing w:val="-3"/>
          <w:sz w:val="24"/>
          <w:szCs w:val="24"/>
        </w:rPr>
      </w:pPr>
      <w:r w:rsidRPr="003E1FAD">
        <w:rPr>
          <w:rFonts w:ascii="Book Antiqua" w:eastAsia="Times New Roman" w:hAnsi="Book Antiqua" w:cs="Times New Roman"/>
          <w:b/>
          <w:spacing w:val="-3"/>
          <w:sz w:val="24"/>
          <w:szCs w:val="24"/>
        </w:rPr>
        <w:t>BY</w:t>
      </w:r>
      <w:proofErr w:type="gramStart"/>
      <w:r w:rsidRPr="003E1FAD">
        <w:rPr>
          <w:rFonts w:ascii="Book Antiqua" w:eastAsia="Times New Roman" w:hAnsi="Book Antiqua" w:cs="Times New Roman"/>
          <w:b/>
          <w:spacing w:val="-3"/>
          <w:sz w:val="24"/>
          <w:szCs w:val="24"/>
        </w:rPr>
        <w:t>:_</w:t>
      </w:r>
      <w:proofErr w:type="gramEnd"/>
      <w:r w:rsidRPr="003E1FAD">
        <w:rPr>
          <w:rFonts w:ascii="Book Antiqua" w:eastAsia="Times New Roman" w:hAnsi="Book Antiqua" w:cs="Times New Roman"/>
          <w:b/>
          <w:spacing w:val="-3"/>
          <w:sz w:val="24"/>
          <w:szCs w:val="24"/>
        </w:rPr>
        <w:t>_____________________________________________</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spacing w:val="-3"/>
          <w:sz w:val="24"/>
          <w:szCs w:val="24"/>
        </w:rPr>
      </w:pPr>
      <w:r w:rsidRPr="003E1FAD">
        <w:rPr>
          <w:rFonts w:ascii="Book Antiqua" w:eastAsia="Times New Roman" w:hAnsi="Book Antiqua" w:cs="Times New Roman"/>
          <w:b/>
          <w:spacing w:val="-3"/>
          <w:sz w:val="24"/>
          <w:szCs w:val="24"/>
        </w:rPr>
        <w:tab/>
        <w:t>CHAIRPERSON</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spacing w:val="-3"/>
          <w:sz w:val="24"/>
          <w:szCs w:val="24"/>
        </w:rPr>
      </w:pPr>
      <w:r w:rsidRPr="003E1FAD">
        <w:rPr>
          <w:rFonts w:ascii="Book Antiqua" w:eastAsia="Times New Roman" w:hAnsi="Book Antiqua" w:cs="Times New Roman"/>
          <w:b/>
          <w:spacing w:val="-3"/>
          <w:sz w:val="24"/>
          <w:szCs w:val="24"/>
        </w:rPr>
        <w:t>ATTEST:</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spacing w:val="-3"/>
          <w:sz w:val="24"/>
          <w:szCs w:val="24"/>
        </w:rPr>
      </w:pP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spacing w:val="-3"/>
          <w:sz w:val="24"/>
          <w:szCs w:val="24"/>
        </w:rPr>
      </w:pPr>
      <w:r w:rsidRPr="003E1FAD">
        <w:rPr>
          <w:rFonts w:ascii="Book Antiqua" w:eastAsia="Times New Roman" w:hAnsi="Book Antiqua" w:cs="Times New Roman"/>
          <w:b/>
          <w:spacing w:val="-3"/>
          <w:sz w:val="24"/>
          <w:szCs w:val="24"/>
        </w:rPr>
        <w:t>_________________________________________________</w:t>
      </w:r>
    </w:p>
    <w:p w:rsidR="003E1FAD" w:rsidRPr="003E1FAD" w:rsidRDefault="003E1FAD" w:rsidP="003E1FAD">
      <w:pPr>
        <w:tabs>
          <w:tab w:val="left" w:pos="-720"/>
        </w:tabs>
        <w:suppressAutoHyphens/>
        <w:spacing w:after="0" w:line="240" w:lineRule="auto"/>
        <w:jc w:val="both"/>
        <w:rPr>
          <w:rFonts w:ascii="Book Antiqua" w:eastAsia="Times New Roman" w:hAnsi="Book Antiqua" w:cs="Times New Roman"/>
          <w:b/>
          <w:spacing w:val="-3"/>
          <w:sz w:val="24"/>
          <w:szCs w:val="24"/>
        </w:rPr>
      </w:pPr>
      <w:r w:rsidRPr="003E1FAD">
        <w:rPr>
          <w:rFonts w:ascii="Book Antiqua" w:eastAsia="Times New Roman" w:hAnsi="Book Antiqua" w:cs="Times New Roman"/>
          <w:b/>
          <w:spacing w:val="-3"/>
          <w:sz w:val="24"/>
          <w:szCs w:val="24"/>
        </w:rPr>
        <w:tab/>
        <w:t>SECRETARY</w:t>
      </w:r>
    </w:p>
    <w:p w:rsidR="003E1FAD" w:rsidRPr="003E1FAD" w:rsidRDefault="003E1FAD" w:rsidP="003E1FAD">
      <w:pPr>
        <w:spacing w:after="0" w:line="240" w:lineRule="auto"/>
        <w:rPr>
          <w:rFonts w:ascii="Book Antiqua" w:eastAsia="Times New Roman" w:hAnsi="Book Antiqua" w:cs="Times New Roman"/>
          <w:sz w:val="24"/>
          <w:szCs w:val="24"/>
        </w:rPr>
      </w:pPr>
    </w:p>
    <w:p w:rsidR="003E1FAD" w:rsidRPr="003E1FAD" w:rsidRDefault="003E1FAD" w:rsidP="003E1FAD">
      <w:pPr>
        <w:tabs>
          <w:tab w:val="center" w:pos="4680"/>
        </w:tabs>
        <w:suppressAutoHyphens/>
        <w:spacing w:after="0" w:line="240" w:lineRule="auto"/>
        <w:jc w:val="both"/>
        <w:rPr>
          <w:rFonts w:ascii="Book Antiqua" w:eastAsia="Times New Roman" w:hAnsi="Book Antiqua" w:cs="Times New Roman"/>
          <w:b/>
          <w:spacing w:val="-3"/>
          <w:sz w:val="24"/>
          <w:szCs w:val="24"/>
        </w:rPr>
        <w:sectPr w:rsidR="003E1FAD" w:rsidRPr="003E1FAD" w:rsidSect="0046775E">
          <w:pgSz w:w="12240" w:h="15840" w:code="1"/>
          <w:pgMar w:top="720" w:right="720" w:bottom="720" w:left="720" w:header="706" w:footer="706" w:gutter="0"/>
          <w:cols w:space="720"/>
          <w:noEndnote/>
          <w:docGrid w:linePitch="326"/>
        </w:sectPr>
      </w:pPr>
    </w:p>
    <w:p w:rsidR="00994F47" w:rsidRDefault="00994F47"/>
    <w:sectPr w:rsidR="00994F47" w:rsidSect="003E1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AD"/>
    <w:rsid w:val="001530AB"/>
    <w:rsid w:val="003E1FAD"/>
    <w:rsid w:val="0099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74A31-E958-47BB-814F-6B95103A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Kamprath</dc:creator>
  <cp:keywords/>
  <dc:description/>
  <cp:lastModifiedBy>Paul Laracy</cp:lastModifiedBy>
  <cp:revision>2</cp:revision>
  <dcterms:created xsi:type="dcterms:W3CDTF">2019-12-19T19:29:00Z</dcterms:created>
  <dcterms:modified xsi:type="dcterms:W3CDTF">2019-12-24T14:44:00Z</dcterms:modified>
</cp:coreProperties>
</file>